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2" w:rsidRDefault="00AC6D9B" w:rsidP="00AC6D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35B2" w:rsidRDefault="00D435B2" w:rsidP="00AC6D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>Одбор за људска и мањинска права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>и равноправност полова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>08 Број: 06-2/220-20</w:t>
      </w:r>
    </w:p>
    <w:p w:rsidR="00D435B2" w:rsidRPr="00D435B2" w:rsidRDefault="00543B6C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2020. године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435B2" w:rsidRPr="00D435B2" w:rsidRDefault="00D435B2" w:rsidP="00D435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>З А П И С Н И К</w:t>
      </w:r>
    </w:p>
    <w:p w:rsidR="00D435B2" w:rsidRPr="00D435B2" w:rsidRDefault="00D435B2" w:rsidP="00D435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>СА ПЕТЕ СЕДНИЦЕ ОДБОРА ЗА ЉУДСКА И МАЊИНСКА ПРАВА И РАВНОПРАВНОСТ ПОЛОВА</w:t>
      </w:r>
    </w:p>
    <w:p w:rsidR="00D435B2" w:rsidRPr="00D435B2" w:rsidRDefault="00D435B2" w:rsidP="00D435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>ОДРЖАНЕ 17. ДЕЦЕМБРА 2020. ГОДИНЕ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13 часова.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Седницом је председавао председник Одбора др Муамер Бачевац.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Сандра Јоковић, Дејан Стошић, Весна Недовић,  Весна Стјепановић, Драгана Бранковић Минчић, Драгана Радиновић, Небојша Бакарец, Јелена Михаиловић, Никола Кожовић, Александар Јовановић и Селма Кучевић, чланови Одбора.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Драгољуб Ацковић, Андријана Аврамов, Стефан Србљановић, Љубо Петровић и Зо</w:t>
      </w:r>
      <w:bookmarkStart w:id="0" w:name="_GoBack"/>
      <w:bookmarkEnd w:id="0"/>
      <w:r w:rsidRPr="00D435B2">
        <w:rPr>
          <w:rFonts w:ascii="Times New Roman" w:hAnsi="Times New Roman" w:cs="Times New Roman"/>
          <w:sz w:val="24"/>
          <w:szCs w:val="24"/>
          <w:lang w:val="sr-Cyrl-RS"/>
        </w:rPr>
        <w:t>лтан Пек.</w:t>
      </w:r>
    </w:p>
    <w:p w:rsid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  Седници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је присуствовала заменица члана Одбора Миланка Јевтовић Вукојичић.</w:t>
      </w:r>
    </w:p>
    <w:p w:rsidR="00294934" w:rsidRPr="00D435B2" w:rsidRDefault="00294934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Испред Повереника за заштиту равноправности, седници је присуствовала  Бранкица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Јанковић,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повереница, 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са сарадницима: Татјаном Пријић и Данијелом Шеган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Председавајући је констатовао да су испуњени услови за рад и одлучивање те је упознао чланове Одбора са тачкама 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D435B2" w:rsidRDefault="00D435B2" w:rsidP="00D435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>Дневног реда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Разматрање Редовног годишњег извештаја Повереника за заштиту равноправности за 2019. годину  (број 02-441/20 од 13.03.2020.године.).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  <w:t>Oдбор је једногласно ПРИХВАТИО предложени Дневни ред.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</w:p>
    <w:p w:rsid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ПРВА ТАЧКА ДНЕВНОГ РЕДА: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Редовног годишњег извештаја Повереника за заштиту равноправности за 2019. годину  </w:t>
      </w:r>
    </w:p>
    <w:p w:rsidR="00294934" w:rsidRDefault="00294934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934" w:rsidRPr="00294934" w:rsidRDefault="00294934" w:rsidP="002949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4934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да је, у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чланом 72. став 2. Пословника Народне скупштине, седница сазвана у року краћем од рока предвиђеног Пословником, како би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што пре размотрио годишњи извештај Повереника за заштиту равноправности и утврдио предлог закључка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упутити Народној скупштини.</w:t>
      </w:r>
    </w:p>
    <w:p w:rsidR="00294934" w:rsidRDefault="00294934" w:rsidP="002949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493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Дао је реч повереници Бранкици Јанковић како би предствила 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>најважније налазе и препоруке из Редовног годишњег извештаја за 2019.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Default="00D435B2" w:rsidP="00AC6D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ECF" w:rsidRPr="005D3ECF" w:rsidRDefault="005D3ECF" w:rsidP="005D3E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D3ECF">
        <w:rPr>
          <w:rFonts w:ascii="Times New Roman" w:hAnsi="Times New Roman" w:cs="Times New Roman"/>
          <w:b/>
          <w:sz w:val="24"/>
          <w:szCs w:val="24"/>
          <w:lang w:val="sr-Cyrl-RS"/>
        </w:rPr>
        <w:t>Бранкица Јанковић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навела 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>да је упркос тренутној ситуацији настављена добра пракса Повереника за заштиту равноправности и Одбора за људска и мањинска права и равноправност полова да се извештаји редовно разматрају и да донети закључци буду  прослеђени Народној скупштини на разматрање у пленуму. Истакла је да су у уводном делу извештаја дате информације о институцији Повереника, а потом и преглед нормативног оквира за унапређење равноправности са посебним освртом на измене до којих је дошло 2019. године. Нагласила је да се извештај састоји из неколико целина са пружањем свеобухватног увида у стање остваривања и заштите равноправности као и р</w:t>
      </w:r>
      <w:r>
        <w:rPr>
          <w:rFonts w:ascii="Times New Roman" w:hAnsi="Times New Roman" w:cs="Times New Roman"/>
          <w:sz w:val="24"/>
          <w:szCs w:val="24"/>
          <w:lang w:val="sr-Cyrl-RS"/>
        </w:rPr>
        <w:t>аспрострањености дискриминације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>, њ</w:t>
      </w:r>
      <w:r>
        <w:rPr>
          <w:rFonts w:ascii="Times New Roman" w:hAnsi="Times New Roman" w:cs="Times New Roman"/>
          <w:sz w:val="24"/>
          <w:szCs w:val="24"/>
          <w:lang w:val="sr-Cyrl-RS"/>
        </w:rPr>
        <w:t>ених обележја, најчешћих жртава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>, извршилаца и области где је најучесталија. Напоменула је да је у извештају садржан и посебан извештај о дискриминацији из области рада и запошљавања имајући у виду да је 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област у врху по броју поднетих притужби грађана и грађанки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су представљени извештаји Европске уније, међународних организација и уговорних тела, домаћих институција и организација, пракса Европског суда за људска 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ради што потпунијег увида у остваривање и заштиту равноправности. Појаснила је да претежни део извештаја чини пракса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>овереника и кључни проблеми у остваривању равноправности дати по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јчешћим основама дискриминације, 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>као и судски поступци које је иницирао Повереник. Нагласила је да је током 2019. године Повереник поступао по 1479 предмета од чега је поступано по 711 притужби, а поред мишљења на притужбе у појединачним случајевима Повереник је дао 686 препорука мера за остваривање равноправности, упућено је 16 иницијатива за измене прописа, дато је 31 мишљење на нацрте закона и других општих аката, поднето је шест кривичних пријава, три захтева за покретање прекршајног поступка док је у једном случају предложено покретање поступка посредовања и мирења. Такође је навела и да је покренута и једна стратешка парница за жаштиту дискриминације, један п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>едлог за оцену уставности, издата су 23 упозорења јавности и 34 саопштења за јавност. Нагласила је да су у поступку по 70 притужби донета мишљења, од чега је по 52 притужбе донето мишљење којим је утврђена повреда закона о заштити дискриминације и дата препорука мера, у четири случајева утврђено је да није дошло до повреде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али су дате препоруке мера за остваривање равноправности, а у 14 случајева није утврђена повреда закона. У наставку излагања изнела је податке о процентима поднетих притужби према основу дискриминације, према области друштвених односа у којима се подносе притужбе, против кога су подношене пријаве, из којих региона су пристизале, као и статистичке податке о подносиоцима пријава. Нагласила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позитиван тренд поступања по препорукама П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овереника који у просеку износи 89%. Напоменула је да у извештају представљена и сарадња са органима јавне власти, међународним и домаћим организацијама и институцијама, медијима, ЕКРИНЕТОМ и регионалним институцијама за равноправност. На крају излагања је представила неке од препорука у скраћеном облику за које би Одбор могао да одлучи да се нађу и у предлогу закључка који ће бити упућен на пленум Народне скупштине.                                          </w:t>
      </w:r>
    </w:p>
    <w:p w:rsidR="00FE21D2" w:rsidRPr="00AC6D9B" w:rsidRDefault="00D435B2" w:rsidP="00AC6D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023B0"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>Небојша Бакарец</w:t>
      </w:r>
      <w:r w:rsidR="00A023B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7F12" w:rsidRPr="00AC6D9B">
        <w:rPr>
          <w:rFonts w:ascii="Times New Roman" w:hAnsi="Times New Roman" w:cs="Times New Roman"/>
          <w:sz w:val="24"/>
          <w:szCs w:val="24"/>
        </w:rPr>
        <w:t xml:space="preserve">je у </w:t>
      </w:r>
      <w:proofErr w:type="spellStart"/>
      <w:r w:rsidR="00BC7F12" w:rsidRPr="00AC6D9B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="00BC7F12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F12" w:rsidRPr="00AC6D9B">
        <w:rPr>
          <w:rFonts w:ascii="Times New Roman" w:hAnsi="Times New Roman" w:cs="Times New Roman"/>
          <w:sz w:val="24"/>
          <w:szCs w:val="24"/>
        </w:rPr>
        <w:t>обраћању</w:t>
      </w:r>
      <w:proofErr w:type="spellEnd"/>
      <w:r w:rsidR="00BC7F12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указао </w:t>
      </w:r>
      <w:r w:rsidR="006304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на потребу постојања прописа 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којима </w:t>
      </w:r>
      <w:r w:rsidR="006304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900C17" w:rsidRPr="00AC6D9B">
        <w:rPr>
          <w:rFonts w:ascii="Times New Roman" w:hAnsi="Times New Roman" w:cs="Times New Roman"/>
          <w:sz w:val="24"/>
          <w:szCs w:val="24"/>
          <w:lang w:val="sr-Cyrl-RS"/>
        </w:rPr>
        <w:t>се деца и малолетници</w:t>
      </w:r>
      <w:r w:rsidR="006304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штитили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6B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>утицаја информација које су ште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>тне  по њихово здравље и развој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C1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и да 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>под тим подразумева прописе којима се деца и малолетници штите од медијске фаворизације и промоције насиља, порнографије и порицања традиционалних породичних вредности</w:t>
      </w:r>
      <w:r w:rsidR="00372E90" w:rsidRPr="00AC6D9B">
        <w:rPr>
          <w:rFonts w:ascii="Times New Roman" w:hAnsi="Times New Roman" w:cs="Times New Roman"/>
          <w:sz w:val="24"/>
          <w:szCs w:val="24"/>
        </w:rPr>
        <w:t>.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да деца и малолетници  не поседују већину за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штитних и спознајних механизама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због тога што 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нису зреле и формиране личности</w:t>
      </w:r>
      <w:r w:rsidR="00C55DEC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76B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руштво </w:t>
      </w:r>
      <w:r w:rsidR="00E376B6" w:rsidRPr="00AC6D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дужно да штити легитимне интересе деце и малолетника, као важну друштвену вредност.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крају је закључио ј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>едан од основних циљева је да деца и малолетници буду заштићени од чинилаца који негативно утичу на њихов физички, интелектуални, мент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>ални, духовни  и морални развој и да је битно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да заштитимо децу и мало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>летнике и да им пружимо прилику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да као зреле и одрасл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е особе процењују традиционалне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366B30" w:rsidRPr="00BD56BC">
        <w:rPr>
          <w:rFonts w:ascii="Times New Roman" w:hAnsi="Times New Roman" w:cs="Times New Roman"/>
          <w:sz w:val="24"/>
          <w:szCs w:val="24"/>
          <w:lang w:val="sr-Cyrl-RS"/>
        </w:rPr>
        <w:t xml:space="preserve">нетрадиционалне 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>породичне вредности</w:t>
      </w:r>
      <w:r w:rsidR="00C55DEC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64B6"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6213D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D56BC">
        <w:rPr>
          <w:rFonts w:ascii="Times New Roman" w:hAnsi="Times New Roman" w:cs="Times New Roman"/>
          <w:b/>
          <w:sz w:val="24"/>
          <w:szCs w:val="24"/>
          <w:lang w:val="sr-Cyrl-RS"/>
        </w:rPr>
        <w:t>Селма Кучевић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7C9A" w:rsidRPr="00AC6D9B">
        <w:rPr>
          <w:rFonts w:ascii="Times New Roman" w:hAnsi="Times New Roman" w:cs="Times New Roman"/>
          <w:sz w:val="24"/>
          <w:szCs w:val="24"/>
          <w:lang w:val="sr-Cyrl-RS"/>
        </w:rPr>
        <w:t>је истакла</w:t>
      </w:r>
      <w:r w:rsidR="0038538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>да се Национални савет Бошњака обратио Повереници у октобру 2019. године притужбом на Програмски савет Јавне медијске установе Р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адио-телевизија Србије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>. Напоменула је да је мишљењем Поверенице утврђено да је извршено кршење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како Закона о забрани дискриминације, тако и Закона о ратификацији Европске </w:t>
      </w:r>
      <w:r w:rsidR="008055CF" w:rsidRPr="00AC6D9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овеље о регионалним  и мањинским језицима. 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>Поставила је питање Повереници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да ли 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>је задовољна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 начин се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третирају 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>препоруке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овај медијски сервис поступио по 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>наведеним препорукама</w:t>
      </w:r>
      <w:r w:rsidR="00062CD0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7A8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није, да ли је покренут поступак за изрицање мере, или  евентуалне  опомене. </w:t>
      </w:r>
      <w:r w:rsidR="00D6108E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Навела је да </w:t>
      </w:r>
      <w:r w:rsidR="002E5B71" w:rsidRPr="00AC6D9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62CD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а питања поставља 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>из разлога што је РТС и у марту 2020. год</w:t>
      </w:r>
      <w:r w:rsidR="00512D78" w:rsidRPr="00AC6D9B">
        <w:rPr>
          <w:rFonts w:ascii="Times New Roman" w:hAnsi="Times New Roman" w:cs="Times New Roman"/>
          <w:sz w:val="24"/>
          <w:szCs w:val="24"/>
          <w:lang w:val="sr-Cyrl-RS"/>
        </w:rPr>
        <w:t>ине, наставио са грубим крш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м како бошњачких права, тако и 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>искриминацију б</w:t>
      </w:r>
      <w:r w:rsidR="00512D7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ошњачког народа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>и самог босанског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језика тиме што је одбио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>да  емитује наставу на босанском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језику, истичући као</w:t>
      </w:r>
      <w:r w:rsidR="00CC77B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разлог техничке сметње које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изгледа 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>трају и до данашњег дана.</w:t>
      </w:r>
      <w:r w:rsidR="00CC77B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4FFF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74FFF"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>Миланка Јевтовић Вукојичић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46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838B8" w:rsidRPr="00AC6D9B">
        <w:rPr>
          <w:rFonts w:ascii="Times New Roman" w:hAnsi="Times New Roman" w:cs="Times New Roman"/>
          <w:sz w:val="24"/>
          <w:szCs w:val="24"/>
          <w:lang w:val="sr-Cyrl-RS"/>
        </w:rPr>
        <w:t>изра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зила задовољство представљеним и</w:t>
      </w:r>
      <w:r w:rsidR="00C838B8" w:rsidRPr="00AC6D9B">
        <w:rPr>
          <w:rFonts w:ascii="Times New Roman" w:hAnsi="Times New Roman" w:cs="Times New Roman"/>
          <w:sz w:val="24"/>
          <w:szCs w:val="24"/>
          <w:lang w:val="sr-Cyrl-RS"/>
        </w:rPr>
        <w:t>звештајем</w:t>
      </w:r>
      <w:r w:rsidR="00AB702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истичући да је </w:t>
      </w:r>
      <w:r w:rsidR="00207A06" w:rsidRPr="00AC6D9B">
        <w:rPr>
          <w:rFonts w:ascii="Times New Roman" w:hAnsi="Times New Roman" w:cs="Times New Roman"/>
          <w:sz w:val="24"/>
          <w:szCs w:val="24"/>
          <w:lang w:val="sr-Cyrl-RS"/>
        </w:rPr>
        <w:t>садржајан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>, обиман и оно што</w:t>
      </w:r>
      <w:r w:rsidR="00207A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најзначајније</w:t>
      </w:r>
      <w:r w:rsidR="00AB7025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у њему су дати </w:t>
      </w:r>
      <w:r w:rsidR="00AB7025" w:rsidRPr="00AC6D9B">
        <w:rPr>
          <w:rFonts w:ascii="Times New Roman" w:hAnsi="Times New Roman" w:cs="Times New Roman"/>
          <w:sz w:val="24"/>
          <w:szCs w:val="24"/>
          <w:lang w:val="sr-Cyrl-RS"/>
        </w:rPr>
        <w:t>конкретни примери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7A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54F3" w:rsidRPr="00AC6D9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езано за 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област</w:t>
      </w:r>
      <w:r w:rsidR="00D74F42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од дискриминације особ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>а са инвалидитетом,  у  последњим годинама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постигнут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>значајан напредак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Влада 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је, </w:t>
      </w:r>
      <w:r w:rsidR="00D74F42" w:rsidRPr="00AC6D9B">
        <w:rPr>
          <w:rFonts w:ascii="Times New Roman" w:hAnsi="Times New Roman" w:cs="Times New Roman"/>
          <w:sz w:val="24"/>
          <w:szCs w:val="24"/>
          <w:lang w:val="sr-Cyrl-RS"/>
        </w:rPr>
        <w:t>да би ојачала локалне самоуправе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које нису у з</w:t>
      </w:r>
      <w:r w:rsidR="00813B0B" w:rsidRPr="00AC6D9B">
        <w:rPr>
          <w:rFonts w:ascii="Times New Roman" w:hAnsi="Times New Roman" w:cs="Times New Roman"/>
          <w:sz w:val="24"/>
          <w:szCs w:val="24"/>
          <w:lang w:val="sr-Cyrl-RS"/>
        </w:rPr>
        <w:t>авидном материјалном положају</w:t>
      </w:r>
      <w:r w:rsidR="00A91B2D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додатно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из р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>епубличког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буџета дала наменске трансфере, управо ради реализације 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>услуга за боље укључивање св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>их рањивих друштвених група, а међу њима и за</w:t>
      </w:r>
      <w:r w:rsidR="00DD398A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особе са инвалидитетом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DD398A" w:rsidRPr="00AC6D9B">
        <w:rPr>
          <w:rFonts w:ascii="Times New Roman" w:hAnsi="Times New Roman" w:cs="Times New Roman"/>
          <w:sz w:val="24"/>
          <w:szCs w:val="24"/>
          <w:lang w:val="sr-Cyrl-RS"/>
        </w:rPr>
        <w:t>охвалила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>активности Републичке изборне комисије која је сачинила протокол са Удружењем особа са инвалидитетом</w:t>
      </w:r>
      <w:r w:rsidR="00DD398A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отклониле уочене неправилнос</w:t>
      </w:r>
      <w:r w:rsidR="00DD398A" w:rsidRPr="00AC6D9B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а које се односе на неприступачност </w:t>
      </w:r>
      <w:r w:rsidR="00B371DA" w:rsidRPr="00AC6D9B">
        <w:rPr>
          <w:rFonts w:ascii="Times New Roman" w:hAnsi="Times New Roman" w:cs="Times New Roman"/>
          <w:sz w:val="24"/>
          <w:szCs w:val="24"/>
          <w:lang w:val="sr-Cyrl-RS"/>
        </w:rPr>
        <w:t>објеката за гласање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71DA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>Нагласила је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>да је послед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>њи</w:t>
      </w:r>
      <w:r w:rsidR="0035445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х 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>година дошло до значајног повећањ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>а учешћа жена у извршној власти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>, т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ако да 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>су у Расинском округу пет жена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преседнице општина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>, односно градоначелнице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88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>градоначелница Ниша и градоначелница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Ужица,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први пут у историји </w:t>
      </w:r>
      <w:r w:rsidR="00813B0B" w:rsidRPr="00AC6D9B">
        <w:rPr>
          <w:rFonts w:ascii="Times New Roman" w:hAnsi="Times New Roman" w:cs="Times New Roman"/>
          <w:sz w:val="24"/>
          <w:szCs w:val="24"/>
          <w:lang w:val="sr-Cyrl-RS"/>
        </w:rPr>
        <w:t>жене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60A81" w:rsidRPr="00AC6D9B">
        <w:rPr>
          <w:rFonts w:ascii="Times New Roman" w:hAnsi="Times New Roman" w:cs="Times New Roman"/>
          <w:sz w:val="24"/>
          <w:szCs w:val="24"/>
          <w:lang w:val="sr-Cyrl-RS"/>
        </w:rPr>
        <w:t>Нав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60A8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ла је </w:t>
      </w:r>
      <w:r w:rsidR="00E622E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4B588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и с</w:t>
      </w:r>
      <w:r w:rsidR="00A91B2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астав Владе 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иде у прилог 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томе да је учешће жена повећано, као наравно и учешће жена 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у Народној скупштини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Одговарајући на постављена пит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ња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Бранкица Јанковић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се захвалила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посланику Бакар</w:t>
      </w:r>
      <w:r w:rsidRPr="00AC6D9B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цу на сугестијама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>како се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његов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у великој мери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налази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у препоруци број 16.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Унапредити нормативни оквир за заштиту права детета, усаглашавање са Конвенцијом о правима детета, посебно у погледу дефинисања појмова и забране физичког кажњавања и донети нови општи протокол за заштиту деце од злостављања и занемаривања и нагласила да се у Конвенцији налази део који се односи на заштиту од штетног информис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ања.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Напоменула је да ће се радити на посебном извештају о правима детета.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Повереница је у одгов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ру на питање посланиц</w:t>
      </w:r>
      <w:r w:rsidRPr="00AC6D9B">
        <w:rPr>
          <w:rFonts w:ascii="Times New Roman" w:hAnsi="Times New Roman" w:cs="Times New Roman"/>
          <w:sz w:val="24"/>
          <w:szCs w:val="24"/>
        </w:rPr>
        <w:t>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Кучевић рекла да је Повереник донео мишљење да је оспоравањ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ем босанског језика као језика бошњачке националне мањине у з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акључку прогр</w:t>
      </w:r>
      <w:r>
        <w:rPr>
          <w:rFonts w:ascii="Times New Roman" w:hAnsi="Times New Roman" w:cs="Times New Roman"/>
          <w:sz w:val="24"/>
          <w:szCs w:val="24"/>
          <w:lang w:val="sr-Cyrl-RS"/>
        </w:rPr>
        <w:t>амског савета повредио одредбе З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акона о забрани дискриминациј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 у вези са чланом 3. Закона о ратификацији Е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вропске повеље о регионалним и мањинским језицима. Програмском савету Радио-телевизије Србије упућена је препорука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у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>будуће поштује горе поменуту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одредб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и да са препоруком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Повереника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упозна Управни одбор Радио-телевизије Србије, генералног директора, главне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одговорне уреднике програма радија и телевизије. Повереница је напоменула да је дошло до поступања по препоруци и да је достав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>љен доказ да је Програмски савет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упознао са мишљењем све горе наведене. Програмски савет је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навео и да је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у комуникацији са Националним саветом одржао састанак са темом садржаја програма на коме је догов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рено да квалитет емисије о 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>питањима које занимају грађане Р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ашке области буде много већи што је био и део мишљења ове институције све у циљу очувања културног идентитета свих националних мањина. Повереница се захв</w:t>
      </w:r>
      <w:r w:rsidR="00F01616">
        <w:rPr>
          <w:rFonts w:ascii="Times New Roman" w:hAnsi="Times New Roman" w:cs="Times New Roman"/>
          <w:sz w:val="24"/>
          <w:szCs w:val="24"/>
          <w:lang w:val="sr-Cyrl-RS"/>
        </w:rPr>
        <w:t>алила посланици Миланки Јевтовић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Вукој</w:t>
      </w:r>
      <w:r w:rsidR="00F0161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чић на речима подршке и напоменула је да је тежња ове институције приближавање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свим друштвеним групама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1616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је закључио расп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аву и ставио на гласање</w:t>
      </w:r>
    </w:p>
    <w:p w:rsidR="00F01616" w:rsidRDefault="00F01616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Default="00AC6D9B" w:rsidP="00F016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закључка </w:t>
      </w:r>
    </w:p>
    <w:p w:rsidR="00F01616" w:rsidRDefault="00AC6D9B" w:rsidP="00F016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Редовног годишњег Извештаја Повереника за заштиту </w:t>
      </w:r>
      <w:r w:rsidR="00F01616">
        <w:rPr>
          <w:rFonts w:ascii="Times New Roman" w:hAnsi="Times New Roman" w:cs="Times New Roman"/>
          <w:sz w:val="24"/>
          <w:szCs w:val="24"/>
          <w:lang w:val="sr-Cyrl-RS"/>
        </w:rPr>
        <w:t xml:space="preserve">равноправности </w:t>
      </w:r>
    </w:p>
    <w:p w:rsidR="00AC6D9B" w:rsidRDefault="00F01616" w:rsidP="00F016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2019. годину</w:t>
      </w:r>
    </w:p>
    <w:p w:rsidR="00AC6D9B" w:rsidRPr="00AC6D9B" w:rsidRDefault="00AC6D9B" w:rsidP="00AC6D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1. Народна скупштина оцењује да је Повереник за заштиту равноправности (у даљем тексту: Повереник) у свом Редовном годишњем извештају за 2019. годину целовито приказао активности у области заштите од дискриминације.    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2. Народна скупштина указује да је неопходно наставити континуиране активности на сузбијању насиља над женама и у породици, кроз јачање свести о препознавању и обавезности пријаве насиља. Народна скупштина подстиче Владу да даље ради на унапређивању координисаног и ефикасног деловања свих институција система у пружању заштите од насиља у породици и других облика родно заснованог насиља.       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3. Народна скупштина констатује да је дошло до напретка у погледу већег учешћа жена у политичком одлучивању, али указује на потребу континуираног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предузимања мера за економско оснаживање, подстицање запошљавања жена и развој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женског предузетништва.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4. Полазећи од налаза Повереника, Народна скупштина истиче да је неопходно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даље јачати положај особа са инвалидитетом кроз унапређивање архитектонске и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информационе приступачности и наставити процес деинституционализације, уз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истовремено обезбеђивање адекватне подршке и развој услуга на локалном нивоу.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5. Народна скупштина препоручује Влади креирање нових мера активне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политике запошљавања у циљу смањења одласка младих. Потребно је интензивирати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рад на побољшању положаја старијих, нарочито у руралним и неприступачним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подручјима.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6. Народна скупштина констатује да је неопходно предузети све потребне мере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у циљу повећања броја запослених припадника националних мањина како би састав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државних органа, органа локалне самоуправе и других органа јавне власти одговарао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националном саставу становништва на њиховом подручју.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7. Имајући у виду налазе Повереника, Народна скупштина препоручује Влади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даље предузимање мера и активности како би се обезбедило унапређење положаја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Рома. посебно Ромкиња у погледу приступа адекватном становању, здравственим,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образовним и услугама социјалне заштите, као и запошљавању.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8. Народна скупштина оцењује да је потребно предузети мере у циљу даљег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унапређења законодавног оквира усмереног ка елиминисању дискриминације и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стигматизације ЛГБТ особа, као и доследног спровођења законодавства које се односи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на кривична дела учињена из мржње, укључујући и она због сексуалне оријентације.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9. Позива се Влада да континуирано извештава Народну скупштину о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спровођењу овог закључка.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10. Овај закључак објавити у „Службеном гласнику Републике Србије“.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AC6D9B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је предложио да 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>се Предлог закључка, у складу са чл. 167. и 193. Пословника Народне скупштине, разматра п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о хитном поступку, као и да 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>а представника Одбора на седници Народне скупштине буде одређен председник Одбора.</w:t>
      </w:r>
    </w:p>
    <w:p w:rsidR="00AC6D9B" w:rsidRDefault="00F01616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Након завршеног гласања,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AC6D9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AC6D9B">
        <w:rPr>
          <w:rFonts w:ascii="Times New Roman" w:hAnsi="Times New Roman" w:cs="Times New Roman"/>
          <w:sz w:val="24"/>
          <w:szCs w:val="24"/>
        </w:rPr>
        <w:t>констатова</w:t>
      </w:r>
      <w:proofErr w:type="spellEnd"/>
      <w:r w:rsidR="00AC6D9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мањинска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Повереника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AC6D9B" w:rsidRPr="00AC6D9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закључка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9B" w:rsidRPr="00AC6D9B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AC6D9B" w:rsidRPr="00AC6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C6D9B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="00294934">
        <w:rPr>
          <w:rFonts w:ascii="Times New Roman" w:hAnsi="Times New Roman" w:cs="Times New Roman"/>
          <w:sz w:val="24"/>
          <w:szCs w:val="24"/>
          <w:lang w:val="sr-Cyrl-RS"/>
        </w:rPr>
        <w:t>, по хитном поступку.</w:t>
      </w:r>
      <w:r w:rsidRPr="00F01616">
        <w:t xml:space="preserve"> 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>Такође је усвојен предлог у погледу представника Одбора на седници Народне скупштине.</w:t>
      </w:r>
    </w:p>
    <w:p w:rsidR="00294934" w:rsidRDefault="00294934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се захвалио Повереници на представљању извештаја нагласивши колико је ова инстиутцја ојачала, као и да се све већа пажња у медијима посвећује питању равноправности, што је резултат активности институције Повереника. </w:t>
      </w:r>
    </w:p>
    <w:p w:rsidR="00F01616" w:rsidRDefault="00F01616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закључена у </w:t>
      </w:r>
      <w:r w:rsidR="00CA1CE0">
        <w:rPr>
          <w:rFonts w:ascii="Times New Roman" w:hAnsi="Times New Roman" w:cs="Times New Roman"/>
          <w:sz w:val="24"/>
          <w:szCs w:val="24"/>
          <w:lang w:val="sr-Cyrl-RS"/>
        </w:rPr>
        <w:t>13.55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1616"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ПРЕДСЕДНИК ОДБОРA</w:t>
      </w: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161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1616">
        <w:rPr>
          <w:rFonts w:ascii="Times New Roman" w:hAnsi="Times New Roman" w:cs="Times New Roman"/>
          <w:sz w:val="24"/>
          <w:szCs w:val="24"/>
          <w:lang w:val="sr-Cyrl-RS"/>
        </w:rPr>
        <w:t>Рајка Вукомановић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др Муамер Бачевац</w:t>
      </w: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AC6D9B" w:rsidRDefault="00F01616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01616" w:rsidRPr="00AC6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22" w:rsidRDefault="00D76E22" w:rsidP="00F01616">
      <w:pPr>
        <w:spacing w:after="0" w:line="240" w:lineRule="auto"/>
      </w:pPr>
      <w:r>
        <w:separator/>
      </w:r>
    </w:p>
  </w:endnote>
  <w:endnote w:type="continuationSeparator" w:id="0">
    <w:p w:rsidR="00D76E22" w:rsidRDefault="00D76E22" w:rsidP="00F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6" w:rsidRDefault="00F01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914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616" w:rsidRDefault="00F01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B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1616" w:rsidRDefault="00F016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6" w:rsidRDefault="00F0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22" w:rsidRDefault="00D76E22" w:rsidP="00F01616">
      <w:pPr>
        <w:spacing w:after="0" w:line="240" w:lineRule="auto"/>
      </w:pPr>
      <w:r>
        <w:separator/>
      </w:r>
    </w:p>
  </w:footnote>
  <w:footnote w:type="continuationSeparator" w:id="0">
    <w:p w:rsidR="00D76E22" w:rsidRDefault="00D76E22" w:rsidP="00F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6" w:rsidRDefault="00F01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6" w:rsidRDefault="00F016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6" w:rsidRDefault="00F01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B0"/>
    <w:rsid w:val="000264DC"/>
    <w:rsid w:val="000279F4"/>
    <w:rsid w:val="00062CD0"/>
    <w:rsid w:val="000D36C3"/>
    <w:rsid w:val="000D417F"/>
    <w:rsid w:val="00207A06"/>
    <w:rsid w:val="00256F82"/>
    <w:rsid w:val="00262D29"/>
    <w:rsid w:val="00277C9A"/>
    <w:rsid w:val="00294934"/>
    <w:rsid w:val="002B5756"/>
    <w:rsid w:val="002E5B71"/>
    <w:rsid w:val="00331F3D"/>
    <w:rsid w:val="0035445C"/>
    <w:rsid w:val="00366B30"/>
    <w:rsid w:val="00366B60"/>
    <w:rsid w:val="00372E90"/>
    <w:rsid w:val="00385380"/>
    <w:rsid w:val="003B217D"/>
    <w:rsid w:val="003E585A"/>
    <w:rsid w:val="00437A8D"/>
    <w:rsid w:val="00450951"/>
    <w:rsid w:val="0047435F"/>
    <w:rsid w:val="004A6EC7"/>
    <w:rsid w:val="004B5887"/>
    <w:rsid w:val="00512D78"/>
    <w:rsid w:val="00543B6C"/>
    <w:rsid w:val="0056213D"/>
    <w:rsid w:val="005D3ECF"/>
    <w:rsid w:val="005D5E3D"/>
    <w:rsid w:val="005F46EE"/>
    <w:rsid w:val="00630458"/>
    <w:rsid w:val="006517F1"/>
    <w:rsid w:val="0065251A"/>
    <w:rsid w:val="0068294B"/>
    <w:rsid w:val="0068771D"/>
    <w:rsid w:val="006E6CBC"/>
    <w:rsid w:val="006F51A0"/>
    <w:rsid w:val="007065BD"/>
    <w:rsid w:val="008055CF"/>
    <w:rsid w:val="00813B0B"/>
    <w:rsid w:val="00882375"/>
    <w:rsid w:val="008E137F"/>
    <w:rsid w:val="008F45BA"/>
    <w:rsid w:val="00900C17"/>
    <w:rsid w:val="009077F6"/>
    <w:rsid w:val="009154F3"/>
    <w:rsid w:val="009452EC"/>
    <w:rsid w:val="0094746D"/>
    <w:rsid w:val="00950497"/>
    <w:rsid w:val="00A023B0"/>
    <w:rsid w:val="00A74FFF"/>
    <w:rsid w:val="00A85D1D"/>
    <w:rsid w:val="00A91B2D"/>
    <w:rsid w:val="00AB7025"/>
    <w:rsid w:val="00AC6D9B"/>
    <w:rsid w:val="00AF16EC"/>
    <w:rsid w:val="00B074CF"/>
    <w:rsid w:val="00B116E4"/>
    <w:rsid w:val="00B371DA"/>
    <w:rsid w:val="00B41D25"/>
    <w:rsid w:val="00B5489C"/>
    <w:rsid w:val="00BB1C71"/>
    <w:rsid w:val="00BC1E06"/>
    <w:rsid w:val="00BC26E3"/>
    <w:rsid w:val="00BC7F12"/>
    <w:rsid w:val="00BD56BC"/>
    <w:rsid w:val="00BE49C0"/>
    <w:rsid w:val="00C55DEC"/>
    <w:rsid w:val="00C603CB"/>
    <w:rsid w:val="00C750BF"/>
    <w:rsid w:val="00C838B8"/>
    <w:rsid w:val="00CA1CE0"/>
    <w:rsid w:val="00CA64B6"/>
    <w:rsid w:val="00CC77B6"/>
    <w:rsid w:val="00CE2E7E"/>
    <w:rsid w:val="00CF2DA5"/>
    <w:rsid w:val="00D24AC9"/>
    <w:rsid w:val="00D435B2"/>
    <w:rsid w:val="00D6108E"/>
    <w:rsid w:val="00D6629A"/>
    <w:rsid w:val="00D74F42"/>
    <w:rsid w:val="00D76E22"/>
    <w:rsid w:val="00D82956"/>
    <w:rsid w:val="00D9159C"/>
    <w:rsid w:val="00DD398A"/>
    <w:rsid w:val="00E376B6"/>
    <w:rsid w:val="00E60A81"/>
    <w:rsid w:val="00E622EF"/>
    <w:rsid w:val="00E626FD"/>
    <w:rsid w:val="00E8687F"/>
    <w:rsid w:val="00F01616"/>
    <w:rsid w:val="00F06B84"/>
    <w:rsid w:val="00F22C55"/>
    <w:rsid w:val="00F406D6"/>
    <w:rsid w:val="00FA6858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16"/>
  </w:style>
  <w:style w:type="paragraph" w:styleId="Footer">
    <w:name w:val="footer"/>
    <w:basedOn w:val="Normal"/>
    <w:link w:val="Foot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16"/>
  </w:style>
  <w:style w:type="paragraph" w:styleId="Footer">
    <w:name w:val="footer"/>
    <w:basedOn w:val="Normal"/>
    <w:link w:val="Foot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Rajka Vukomanovic</cp:lastModifiedBy>
  <cp:revision>10</cp:revision>
  <cp:lastPrinted>2021-02-22T14:37:00Z</cp:lastPrinted>
  <dcterms:created xsi:type="dcterms:W3CDTF">2021-02-24T09:05:00Z</dcterms:created>
  <dcterms:modified xsi:type="dcterms:W3CDTF">2021-03-02T08:41:00Z</dcterms:modified>
</cp:coreProperties>
</file>